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97BF" w14:textId="77777777" w:rsidR="00AB270C" w:rsidRDefault="00AB270C" w:rsidP="00BA2C88">
      <w:pPr>
        <w:spacing w:after="0" w:line="240" w:lineRule="auto"/>
        <w:jc w:val="center"/>
        <w:rPr>
          <w:rFonts w:eastAsia="Times New Roman" w:cstheme="minorHAnsi"/>
          <w:b/>
          <w:color w:val="23468D"/>
          <w:sz w:val="24"/>
          <w:szCs w:val="24"/>
          <w:lang w:eastAsia="en-GB"/>
        </w:rPr>
      </w:pPr>
    </w:p>
    <w:p w14:paraId="047113EF" w14:textId="33E574EE" w:rsidR="00904626" w:rsidRPr="00A5116B" w:rsidRDefault="00277A79" w:rsidP="00BA2C88">
      <w:pPr>
        <w:spacing w:after="0" w:line="240" w:lineRule="auto"/>
        <w:jc w:val="center"/>
        <w:rPr>
          <w:rFonts w:eastAsia="Times New Roman" w:cstheme="minorHAnsi"/>
          <w:b/>
          <w:color w:val="23468D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Internship – </w:t>
      </w:r>
      <w:r w:rsidR="0047256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Plant </w:t>
      </w:r>
      <w:r w:rsidR="00410713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Breeding </w:t>
      </w:r>
      <w:r w:rsidR="0047256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for </w:t>
      </w:r>
      <w:r w:rsidR="00410713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Resistance </w:t>
      </w:r>
      <w:r w:rsidR="0047256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to </w:t>
      </w:r>
      <w:r w:rsidR="00410713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Biotic </w:t>
      </w:r>
      <w:r w:rsidR="0047256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and </w:t>
      </w:r>
      <w:r w:rsidR="00410713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Abiotic Stresses </w:t>
      </w:r>
      <w:r w:rsidR="0047256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in </w:t>
      </w:r>
      <w:r w:rsid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Pulses/</w:t>
      </w:r>
      <w:r w:rsidR="00410713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Cereals</w:t>
      </w:r>
    </w:p>
    <w:p w14:paraId="624F9EEC" w14:textId="77777777" w:rsidR="008C6B91" w:rsidRPr="00A5116B" w:rsidRDefault="008C6B91" w:rsidP="00BA7122">
      <w:pPr>
        <w:spacing w:after="0" w:line="240" w:lineRule="auto"/>
        <w:rPr>
          <w:rFonts w:eastAsia="Times New Roman" w:cstheme="minorHAnsi"/>
          <w:color w:val="23468D"/>
          <w:sz w:val="24"/>
          <w:szCs w:val="24"/>
          <w:lang w:eastAsia="en-GB"/>
        </w:rPr>
      </w:pPr>
    </w:p>
    <w:p w14:paraId="02B12BC3" w14:textId="1F17C3B0" w:rsidR="008C6B91" w:rsidRPr="00A5116B" w:rsidRDefault="00993012" w:rsidP="00BA7122">
      <w:pPr>
        <w:spacing w:after="0" w:line="240" w:lineRule="auto"/>
        <w:rPr>
          <w:rFonts w:eastAsia="Times New Roman" w:cstheme="minorHAnsi"/>
          <w:color w:val="23468D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Target Start of</w:t>
      </w:r>
      <w:r w:rsidR="008C6B91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 Internship</w:t>
      </w:r>
      <w:r w:rsidR="009568A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 </w:t>
      </w:r>
    </w:p>
    <w:p w14:paraId="4DFE3A56" w14:textId="7ADC26CD" w:rsidR="00452C9F" w:rsidRPr="00A5116B" w:rsidRDefault="0047256E" w:rsidP="00452C9F">
      <w:pPr>
        <w:spacing w:after="0" w:line="240" w:lineRule="auto"/>
        <w:contextualSpacing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/>
          <w:sz w:val="24"/>
          <w:szCs w:val="24"/>
          <w:lang w:eastAsia="en-GB"/>
        </w:rPr>
        <w:t>Flexible</w:t>
      </w:r>
      <w:r w:rsidR="00AC708E" w:rsidRPr="00A5116B">
        <w:rPr>
          <w:rFonts w:eastAsia="Times New Roman" w:cstheme="minorHAnsi"/>
          <w:color w:val="000000"/>
          <w:sz w:val="24"/>
          <w:szCs w:val="24"/>
          <w:lang w:eastAsia="en-GB"/>
        </w:rPr>
        <w:t xml:space="preserve"> </w:t>
      </w:r>
    </w:p>
    <w:p w14:paraId="3077BCA3" w14:textId="77777777" w:rsidR="008C6B91" w:rsidRPr="00A5116B" w:rsidRDefault="008C6B91" w:rsidP="00BA7122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/>
          <w:sz w:val="24"/>
          <w:szCs w:val="24"/>
          <w:lang w:eastAsia="en-GB"/>
        </w:rPr>
        <w:t> </w:t>
      </w:r>
    </w:p>
    <w:p w14:paraId="36180719" w14:textId="4DA3AAF9" w:rsidR="008C6B91" w:rsidRPr="00A5116B" w:rsidRDefault="008C6B91" w:rsidP="00BA7122">
      <w:pPr>
        <w:spacing w:after="0" w:line="240" w:lineRule="auto"/>
        <w:rPr>
          <w:rFonts w:eastAsia="Times New Roman" w:cstheme="minorHAnsi"/>
          <w:color w:val="555555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Organizational Setting </w:t>
      </w:r>
    </w:p>
    <w:p w14:paraId="6F57BB8E" w14:textId="6B559AE8" w:rsidR="00682568" w:rsidRPr="00A5116B" w:rsidRDefault="00682568" w:rsidP="00BA7122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A5116B">
        <w:rPr>
          <w:rFonts w:eastAsia="Times New Roman" w:cstheme="minorHAnsi"/>
          <w:sz w:val="24"/>
          <w:szCs w:val="24"/>
          <w:lang w:eastAsia="en-GB"/>
        </w:rPr>
        <w:t>Department: Nuclear Sciences and Applications</w:t>
      </w:r>
    </w:p>
    <w:p w14:paraId="13C3366B" w14:textId="0B6BDE3C" w:rsidR="00682568" w:rsidRPr="00A5116B" w:rsidRDefault="00682568" w:rsidP="00BA7122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A5116B">
        <w:rPr>
          <w:rFonts w:eastAsia="Times New Roman" w:cstheme="minorHAnsi"/>
          <w:sz w:val="24"/>
          <w:szCs w:val="24"/>
          <w:lang w:eastAsia="en-GB"/>
        </w:rPr>
        <w:t xml:space="preserve">Division: Joint FAO/IAEA </w:t>
      </w:r>
      <w:r w:rsidR="00573A98">
        <w:rPr>
          <w:rFonts w:eastAsia="Times New Roman" w:cstheme="minorHAnsi"/>
          <w:sz w:val="24"/>
          <w:szCs w:val="24"/>
          <w:lang w:eastAsia="en-GB"/>
        </w:rPr>
        <w:t>Centre</w:t>
      </w:r>
      <w:r w:rsidRPr="00A5116B">
        <w:rPr>
          <w:rFonts w:eastAsia="Times New Roman" w:cstheme="minorHAnsi"/>
          <w:sz w:val="24"/>
          <w:szCs w:val="24"/>
          <w:lang w:eastAsia="en-GB"/>
        </w:rPr>
        <w:t xml:space="preserve"> for Nuclear Techniques in Food and Agriculture</w:t>
      </w:r>
    </w:p>
    <w:p w14:paraId="6D6519E9" w14:textId="74A66E8C" w:rsidR="00904626" w:rsidRPr="00A5116B" w:rsidRDefault="00904626" w:rsidP="00BA7122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A5116B">
        <w:rPr>
          <w:rFonts w:eastAsia="Times New Roman" w:cstheme="minorHAnsi"/>
          <w:sz w:val="24"/>
          <w:szCs w:val="24"/>
          <w:lang w:eastAsia="en-GB"/>
        </w:rPr>
        <w:t xml:space="preserve">Section: </w:t>
      </w:r>
      <w:r w:rsidR="0047256E" w:rsidRPr="00A5116B">
        <w:rPr>
          <w:rFonts w:eastAsia="Times New Roman" w:cstheme="minorHAnsi"/>
          <w:sz w:val="24"/>
          <w:szCs w:val="24"/>
          <w:lang w:eastAsia="en-GB"/>
        </w:rPr>
        <w:t>Plant Breeding and Genetics Section</w:t>
      </w:r>
    </w:p>
    <w:p w14:paraId="4D8FC27F" w14:textId="0FE87C50" w:rsidR="008C6B91" w:rsidRPr="00A5116B" w:rsidRDefault="00904626" w:rsidP="00BA7122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A5116B">
        <w:rPr>
          <w:rFonts w:eastAsia="Times New Roman" w:cstheme="minorHAnsi"/>
          <w:sz w:val="24"/>
          <w:szCs w:val="24"/>
          <w:lang w:eastAsia="en-GB"/>
        </w:rPr>
        <w:t xml:space="preserve">Unit: </w:t>
      </w:r>
      <w:r w:rsidR="0047256E" w:rsidRPr="00A5116B">
        <w:rPr>
          <w:rFonts w:eastAsia="Times New Roman" w:cstheme="minorHAnsi"/>
          <w:sz w:val="24"/>
          <w:szCs w:val="24"/>
          <w:lang w:eastAsia="en-GB"/>
        </w:rPr>
        <w:t>Plant Breeding and Genetics Laboratory</w:t>
      </w:r>
      <w:r w:rsidR="00516DE0">
        <w:rPr>
          <w:rFonts w:eastAsia="Times New Roman" w:cstheme="minorHAnsi"/>
          <w:sz w:val="24"/>
          <w:szCs w:val="24"/>
          <w:lang w:eastAsia="en-GB"/>
        </w:rPr>
        <w:t xml:space="preserve"> </w:t>
      </w:r>
      <w:r w:rsidR="00516DE0">
        <w:rPr>
          <w:rFonts w:eastAsia="Times New Roman" w:cstheme="minorHAnsi"/>
          <w:u w:val="single"/>
          <w:lang w:eastAsia="en-GB"/>
        </w:rPr>
        <w:t>in Seibersdorf</w:t>
      </w:r>
    </w:p>
    <w:p w14:paraId="52E7FE77" w14:textId="77777777" w:rsidR="00904626" w:rsidRPr="00A5116B" w:rsidRDefault="00904626" w:rsidP="00BA7122">
      <w:pPr>
        <w:spacing w:after="0" w:line="240" w:lineRule="auto"/>
        <w:rPr>
          <w:rFonts w:eastAsia="Times New Roman" w:cstheme="minorHAnsi"/>
          <w:color w:val="555555"/>
          <w:sz w:val="24"/>
          <w:szCs w:val="24"/>
          <w:lang w:eastAsia="en-GB"/>
        </w:rPr>
      </w:pPr>
    </w:p>
    <w:p w14:paraId="7799B3BD" w14:textId="78740FFA" w:rsidR="008C6B91" w:rsidRPr="00A5116B" w:rsidRDefault="008C6B91" w:rsidP="00BA7122">
      <w:pPr>
        <w:spacing w:after="0" w:line="240" w:lineRule="auto"/>
        <w:rPr>
          <w:rFonts w:eastAsia="Times New Roman" w:cstheme="minorHAnsi"/>
          <w:color w:val="555555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Main Purpose</w:t>
      </w:r>
    </w:p>
    <w:p w14:paraId="47F09D49" w14:textId="77777777" w:rsidR="00F61718" w:rsidRPr="00A5116B" w:rsidRDefault="00F61718" w:rsidP="00F61718">
      <w:p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eastAsia="Times New Roman" w:cstheme="minorHAnsi"/>
          <w:sz w:val="24"/>
          <w:szCs w:val="24"/>
          <w:lang w:eastAsia="en-GB"/>
        </w:rPr>
        <w:t xml:space="preserve">The main purpose of the internship is to provide research and development support to the </w:t>
      </w:r>
      <w:r w:rsidRPr="00A5116B">
        <w:rPr>
          <w:rFonts w:cstheme="minorHAnsi"/>
          <w:sz w:val="24"/>
          <w:szCs w:val="24"/>
        </w:rPr>
        <w:t xml:space="preserve">Plant Breeding and Genetics Laboratory, which develops/adapts technologies to assist Member Nations to develop improved crop varieties using mutation breeding and related </w:t>
      </w:r>
      <w:r w:rsidRPr="00A5116B">
        <w:rPr>
          <w:rFonts w:cstheme="minorHAnsi"/>
          <w:i/>
          <w:iCs/>
          <w:sz w:val="24"/>
          <w:szCs w:val="24"/>
        </w:rPr>
        <w:t>in vitro</w:t>
      </w:r>
      <w:r w:rsidRPr="00A5116B">
        <w:rPr>
          <w:rFonts w:cstheme="minorHAnsi"/>
          <w:sz w:val="24"/>
          <w:szCs w:val="24"/>
        </w:rPr>
        <w:t xml:space="preserve"> and molecular technologies to enhance food security and climate-smart agriculture. </w:t>
      </w:r>
    </w:p>
    <w:p w14:paraId="74CEC5DE" w14:textId="77777777" w:rsidR="00F61718" w:rsidRPr="00A5116B" w:rsidRDefault="00F61718" w:rsidP="00F61718">
      <w:p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 xml:space="preserve">The intern will support one or two Coordinated Research Projects on mutation breeding for resistance to biotic stress in lentil and the parasitic weed </w:t>
      </w:r>
      <w:r w:rsidRPr="00A5116B">
        <w:rPr>
          <w:rFonts w:cstheme="minorHAnsi"/>
          <w:i/>
          <w:iCs/>
          <w:sz w:val="24"/>
          <w:szCs w:val="24"/>
        </w:rPr>
        <w:t>Striga Spp</w:t>
      </w:r>
      <w:r w:rsidRPr="00A5116B">
        <w:rPr>
          <w:rFonts w:cstheme="minorHAnsi"/>
          <w:sz w:val="24"/>
          <w:szCs w:val="24"/>
        </w:rPr>
        <w:t>. in sorghum.</w:t>
      </w:r>
    </w:p>
    <w:p w14:paraId="2D09B5EC" w14:textId="77777777" w:rsidR="00BA7122" w:rsidRPr="00A5116B" w:rsidRDefault="00BA7122" w:rsidP="00BA7122">
      <w:pPr>
        <w:spacing w:after="0" w:line="240" w:lineRule="auto"/>
        <w:rPr>
          <w:rFonts w:cstheme="minorHAnsi"/>
          <w:sz w:val="24"/>
          <w:szCs w:val="24"/>
        </w:rPr>
      </w:pPr>
    </w:p>
    <w:p w14:paraId="308C1B85" w14:textId="1376C1BB" w:rsidR="008C6B91" w:rsidRPr="00A5116B" w:rsidRDefault="008C6B91" w:rsidP="00BA7122">
      <w:pPr>
        <w:spacing w:after="0" w:line="240" w:lineRule="auto"/>
        <w:rPr>
          <w:rFonts w:eastAsia="Times New Roman" w:cstheme="minorHAnsi"/>
          <w:color w:val="555555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Tasks / Key Results Expected</w:t>
      </w:r>
      <w:r w:rsidR="009568A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 </w:t>
      </w:r>
    </w:p>
    <w:p w14:paraId="220D0EF0" w14:textId="77777777" w:rsidR="00596B09" w:rsidRPr="00A5116B" w:rsidRDefault="00596B09" w:rsidP="00596B09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5116B">
        <w:rPr>
          <w:rFonts w:eastAsia="Times New Roman" w:cstheme="minorHAnsi"/>
          <w:sz w:val="24"/>
          <w:szCs w:val="24"/>
        </w:rPr>
        <w:t>Assist in the development/adaptation of ongoing screening protocols for resistance to Stemphylium blight in lentil and Striga in Sorghum.</w:t>
      </w:r>
    </w:p>
    <w:p w14:paraId="6A02DC89" w14:textId="77777777" w:rsidR="00596B09" w:rsidRPr="00A5116B" w:rsidRDefault="00596B09" w:rsidP="00596B09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A5116B">
        <w:rPr>
          <w:rFonts w:eastAsia="Times New Roman" w:cstheme="minorHAnsi"/>
          <w:sz w:val="24"/>
          <w:szCs w:val="24"/>
        </w:rPr>
        <w:t>Assist in digital data recording of ongoing glass house and field experiments.</w:t>
      </w:r>
    </w:p>
    <w:p w14:paraId="0AD35B53" w14:textId="77777777" w:rsidR="00596B09" w:rsidRPr="00A5116B" w:rsidRDefault="00596B09" w:rsidP="00596B09">
      <w:pPr>
        <w:pStyle w:val="ListParagraph"/>
        <w:numPr>
          <w:ilvl w:val="1"/>
          <w:numId w:val="15"/>
        </w:numPr>
        <w:spacing w:after="0" w:line="240" w:lineRule="auto"/>
        <w:ind w:left="714" w:hanging="357"/>
        <w:rPr>
          <w:rFonts w:eastAsia="Times New Roman" w:cstheme="minorHAnsi"/>
          <w:sz w:val="24"/>
          <w:szCs w:val="24"/>
        </w:rPr>
      </w:pPr>
      <w:r w:rsidRPr="00A5116B">
        <w:rPr>
          <w:rFonts w:eastAsia="Times New Roman" w:cstheme="minorHAnsi"/>
          <w:sz w:val="24"/>
          <w:szCs w:val="24"/>
        </w:rPr>
        <w:t>Participate in and contribute to the ongoing development of mapping populations in lentil and sorghum through crossing, selfing, phenotyping and data analysis.</w:t>
      </w:r>
    </w:p>
    <w:p w14:paraId="696333AD" w14:textId="77777777" w:rsidR="00596B09" w:rsidRPr="00A5116B" w:rsidRDefault="00596B09" w:rsidP="00596B09">
      <w:pPr>
        <w:pStyle w:val="ListParagraph"/>
        <w:numPr>
          <w:ilvl w:val="1"/>
          <w:numId w:val="15"/>
        </w:numPr>
        <w:spacing w:after="0" w:line="240" w:lineRule="auto"/>
        <w:ind w:left="714" w:hanging="357"/>
        <w:rPr>
          <w:rFonts w:eastAsia="Times New Roman" w:cstheme="minorHAnsi"/>
          <w:sz w:val="24"/>
          <w:szCs w:val="24"/>
        </w:rPr>
      </w:pPr>
      <w:r w:rsidRPr="00A5116B">
        <w:rPr>
          <w:rFonts w:eastAsia="Times New Roman" w:cstheme="minorHAnsi"/>
          <w:sz w:val="24"/>
          <w:szCs w:val="24"/>
        </w:rPr>
        <w:t xml:space="preserve">Participate in ongoing marker development experiments for resistance to Stemphylium blight in lentil and Striga in sorghum which include DNA extraction, purification, Sanger sequencing and related analysis. </w:t>
      </w:r>
    </w:p>
    <w:p w14:paraId="1DC25A5A" w14:textId="77777777" w:rsidR="00596B09" w:rsidRPr="00A5116B" w:rsidRDefault="00596B09" w:rsidP="00596B09">
      <w:pPr>
        <w:pStyle w:val="ListParagraph"/>
        <w:numPr>
          <w:ilvl w:val="1"/>
          <w:numId w:val="15"/>
        </w:numPr>
        <w:spacing w:after="0" w:line="240" w:lineRule="auto"/>
        <w:ind w:left="714" w:hanging="357"/>
        <w:rPr>
          <w:rFonts w:eastAsia="Times New Roman" w:cstheme="minorHAnsi"/>
          <w:sz w:val="24"/>
          <w:szCs w:val="24"/>
        </w:rPr>
      </w:pPr>
      <w:r w:rsidRPr="00A5116B">
        <w:rPr>
          <w:rFonts w:eastAsia="Times New Roman" w:cstheme="minorHAnsi"/>
          <w:sz w:val="24"/>
          <w:szCs w:val="24"/>
        </w:rPr>
        <w:t xml:space="preserve">Assist in routine glass house and field mutation breeding operations. </w:t>
      </w:r>
    </w:p>
    <w:p w14:paraId="6BF18C68" w14:textId="77777777" w:rsidR="00904626" w:rsidRPr="00A5116B" w:rsidRDefault="00904626" w:rsidP="00BA7122">
      <w:pPr>
        <w:spacing w:after="0" w:line="240" w:lineRule="auto"/>
        <w:rPr>
          <w:rFonts w:cstheme="minorHAnsi"/>
          <w:sz w:val="24"/>
          <w:szCs w:val="24"/>
        </w:rPr>
      </w:pPr>
    </w:p>
    <w:p w14:paraId="1D611A9A" w14:textId="57B325F0" w:rsidR="008C6B91" w:rsidRPr="00A5116B" w:rsidRDefault="008C6B91" w:rsidP="00BA7122">
      <w:pPr>
        <w:spacing w:after="0" w:line="240" w:lineRule="auto"/>
        <w:rPr>
          <w:rFonts w:eastAsia="Times New Roman" w:cstheme="minorHAnsi"/>
          <w:color w:val="555555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Knowledge, Skills and Abilities</w:t>
      </w:r>
      <w:r w:rsidR="009568AE"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 xml:space="preserve"> </w:t>
      </w:r>
    </w:p>
    <w:p w14:paraId="5E5473DB" w14:textId="77777777" w:rsidR="003F2937" w:rsidRPr="00A5116B" w:rsidRDefault="003F2937" w:rsidP="003F293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Knowledge of agricultural and plant sciences.</w:t>
      </w:r>
    </w:p>
    <w:p w14:paraId="68ED7A6A" w14:textId="77777777" w:rsidR="003F2937" w:rsidRPr="00A5116B" w:rsidRDefault="003F2937" w:rsidP="003F293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Routine plant breeding (phenotyping, crossing etc.) and molecular biology techniques (PCR, gel electrophoresis etc.).</w:t>
      </w:r>
    </w:p>
    <w:p w14:paraId="797E16E3" w14:textId="77777777" w:rsidR="003F2937" w:rsidRPr="00A5116B" w:rsidRDefault="003F2937" w:rsidP="003F293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Knowledge of statistical software packages for data analysis is an asset.</w:t>
      </w:r>
    </w:p>
    <w:p w14:paraId="7540EF42" w14:textId="77777777" w:rsidR="003F2937" w:rsidRPr="00A5116B" w:rsidRDefault="003F2937" w:rsidP="003F293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Familiarity with agronomic practices and handling of plants under field and greenhouse conditions is an asset.</w:t>
      </w:r>
    </w:p>
    <w:p w14:paraId="5727AD4A" w14:textId="77777777" w:rsidR="003F2937" w:rsidRPr="00A5116B" w:rsidRDefault="003F2937" w:rsidP="003F293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Understanding of DNA marker technologies for plant breeding is an asset.</w:t>
      </w:r>
    </w:p>
    <w:p w14:paraId="2BE1C488" w14:textId="0EC34434" w:rsidR="0047256E" w:rsidRPr="00A5116B" w:rsidRDefault="0047256E" w:rsidP="00BA7122">
      <w:pPr>
        <w:spacing w:after="0" w:line="240" w:lineRule="auto"/>
        <w:rPr>
          <w:rFonts w:cstheme="minorHAnsi"/>
          <w:sz w:val="24"/>
          <w:szCs w:val="24"/>
        </w:rPr>
      </w:pPr>
    </w:p>
    <w:p w14:paraId="3594DFAC" w14:textId="4AFD13C4" w:rsidR="00410713" w:rsidRPr="00A5116B" w:rsidRDefault="008C6B91" w:rsidP="00BA7122">
      <w:pPr>
        <w:spacing w:after="0" w:line="240" w:lineRule="auto"/>
        <w:rPr>
          <w:rFonts w:eastAsia="Times New Roman" w:cstheme="minorHAnsi"/>
          <w:b/>
          <w:bCs/>
          <w:color w:val="23468D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Qualifications and Experience</w:t>
      </w:r>
    </w:p>
    <w:p w14:paraId="348E7A3F" w14:textId="69EC2CED" w:rsidR="0047256E" w:rsidRPr="00A5116B" w:rsidRDefault="00410713" w:rsidP="00BA7122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Unive</w:t>
      </w:r>
      <w:r w:rsidR="00AC708E" w:rsidRPr="00A5116B">
        <w:rPr>
          <w:rFonts w:cstheme="minorHAnsi"/>
          <w:sz w:val="24"/>
          <w:szCs w:val="24"/>
        </w:rPr>
        <w:t>r</w:t>
      </w:r>
      <w:r w:rsidRPr="00A5116B">
        <w:rPr>
          <w:rFonts w:cstheme="minorHAnsi"/>
          <w:sz w:val="24"/>
          <w:szCs w:val="24"/>
        </w:rPr>
        <w:t xml:space="preserve">sity degree </w:t>
      </w:r>
      <w:r w:rsidR="0047256E" w:rsidRPr="00A5116B">
        <w:rPr>
          <w:rFonts w:cstheme="minorHAnsi"/>
          <w:sz w:val="24"/>
          <w:szCs w:val="24"/>
        </w:rPr>
        <w:t xml:space="preserve">in </w:t>
      </w:r>
      <w:r w:rsidRPr="00A5116B">
        <w:rPr>
          <w:rFonts w:cstheme="minorHAnsi"/>
          <w:sz w:val="24"/>
          <w:szCs w:val="24"/>
        </w:rPr>
        <w:t xml:space="preserve">Agricultural Sciences </w:t>
      </w:r>
      <w:r w:rsidR="0047256E" w:rsidRPr="00A5116B">
        <w:rPr>
          <w:rFonts w:cstheme="minorHAnsi"/>
          <w:sz w:val="24"/>
          <w:szCs w:val="24"/>
        </w:rPr>
        <w:t>or related areas</w:t>
      </w:r>
      <w:r w:rsidRPr="00A5116B">
        <w:rPr>
          <w:rFonts w:cstheme="minorHAnsi"/>
          <w:sz w:val="24"/>
          <w:szCs w:val="24"/>
        </w:rPr>
        <w:t>.</w:t>
      </w:r>
    </w:p>
    <w:p w14:paraId="2B1F3E41" w14:textId="4FF45404" w:rsidR="00AC708E" w:rsidRPr="00A5116B" w:rsidRDefault="0047256E" w:rsidP="00BA7122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A5116B">
        <w:rPr>
          <w:rFonts w:cstheme="minorHAnsi"/>
          <w:sz w:val="24"/>
          <w:szCs w:val="24"/>
        </w:rPr>
        <w:t>Knowledge in agriculture, plant growth and development</w:t>
      </w:r>
      <w:r w:rsidR="00410713" w:rsidRPr="00A5116B">
        <w:rPr>
          <w:rFonts w:cstheme="minorHAnsi"/>
          <w:sz w:val="24"/>
          <w:szCs w:val="24"/>
        </w:rPr>
        <w:t>.</w:t>
      </w:r>
    </w:p>
    <w:p w14:paraId="1522F514" w14:textId="77777777" w:rsidR="002C439E" w:rsidRPr="002C439E" w:rsidRDefault="002C439E" w:rsidP="00B620DF">
      <w:pPr>
        <w:spacing w:after="0" w:line="240" w:lineRule="auto"/>
        <w:rPr>
          <w:rFonts w:cstheme="minorHAnsi"/>
          <w:sz w:val="24"/>
          <w:szCs w:val="24"/>
        </w:rPr>
      </w:pPr>
    </w:p>
    <w:p w14:paraId="0C6B11BF" w14:textId="77777777" w:rsidR="00BA7122" w:rsidRPr="00A5116B" w:rsidRDefault="00BA7122" w:rsidP="00BA7122">
      <w:pPr>
        <w:spacing w:after="0" w:line="240" w:lineRule="auto"/>
        <w:rPr>
          <w:rFonts w:cstheme="minorHAnsi"/>
          <w:sz w:val="24"/>
          <w:szCs w:val="24"/>
        </w:rPr>
      </w:pPr>
    </w:p>
    <w:p w14:paraId="365C7A0B" w14:textId="0BACA719" w:rsidR="005F608E" w:rsidRPr="00A5116B" w:rsidRDefault="005F608E" w:rsidP="00BA7122">
      <w:pPr>
        <w:spacing w:after="0" w:line="240" w:lineRule="auto"/>
        <w:rPr>
          <w:rFonts w:eastAsia="Times New Roman" w:cstheme="minorHAnsi"/>
          <w:color w:val="555555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Internships  </w:t>
      </w:r>
    </w:p>
    <w:p w14:paraId="0D8EF7BC" w14:textId="1192002E" w:rsidR="005F608E" w:rsidRPr="00A5116B" w:rsidRDefault="005F608E" w:rsidP="00BA7122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02AD4725" w14:textId="0CD6E3D2" w:rsidR="005F608E" w:rsidRPr="00A5116B" w:rsidRDefault="005F608E" w:rsidP="00BA7122">
      <w:p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br/>
        <w:t>The purpose of the programme is:</w:t>
      </w:r>
    </w:p>
    <w:p w14:paraId="56EA1D6C" w14:textId="0F589C73" w:rsidR="005F608E" w:rsidRPr="00A5116B" w:rsidRDefault="005F608E" w:rsidP="00BA2C88">
      <w:pPr>
        <w:pStyle w:val="ListParagraph"/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BE0883">
        <w:rPr>
          <w:rFonts w:eastAsia="Times New Roman" w:cstheme="minorHAnsi"/>
          <w:color w:val="000000" w:themeColor="text1"/>
          <w:sz w:val="24"/>
          <w:szCs w:val="24"/>
          <w:lang w:eastAsia="en-GB"/>
        </w:rPr>
        <w:t>s</w:t>
      </w: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as a whole;</w:t>
      </w:r>
    </w:p>
    <w:p w14:paraId="08F3CA74" w14:textId="77777777" w:rsidR="005F608E" w:rsidRPr="00A5116B" w:rsidRDefault="005F608E" w:rsidP="00BA2C88">
      <w:pPr>
        <w:pStyle w:val="ListParagraph"/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A5116B" w:rsidRDefault="005F608E" w:rsidP="00BA2C88">
      <w:pPr>
        <w:pStyle w:val="ListParagraph"/>
        <w:numPr>
          <w:ilvl w:val="0"/>
          <w:numId w:val="18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A5116B" w:rsidRDefault="005F608E" w:rsidP="00BA7122">
      <w:pPr>
        <w:spacing w:after="0" w:line="240" w:lineRule="auto"/>
        <w:rPr>
          <w:rFonts w:eastAsia="Times New Roman" w:cstheme="minorHAnsi"/>
          <w:b/>
          <w:bCs/>
          <w:color w:val="23468D"/>
          <w:sz w:val="24"/>
          <w:szCs w:val="24"/>
          <w:lang w:eastAsia="en-GB"/>
        </w:rPr>
      </w:pPr>
    </w:p>
    <w:p w14:paraId="689AC70B" w14:textId="2AEEAD68" w:rsidR="005F608E" w:rsidRPr="00A5116B" w:rsidRDefault="005F608E" w:rsidP="00BA7122">
      <w:pPr>
        <w:spacing w:after="0" w:line="240" w:lineRule="auto"/>
        <w:rPr>
          <w:rFonts w:eastAsia="Times New Roman" w:cstheme="minorHAnsi"/>
          <w:b/>
          <w:color w:val="555555"/>
          <w:sz w:val="24"/>
          <w:szCs w:val="24"/>
          <w:lang w:eastAsia="en-GB"/>
        </w:rPr>
      </w:pPr>
      <w:r w:rsidRPr="00A5116B">
        <w:rPr>
          <w:rFonts w:eastAsia="Times New Roman" w:cstheme="minorHAnsi"/>
          <w:b/>
          <w:color w:val="23468D"/>
          <w:sz w:val="24"/>
          <w:szCs w:val="24"/>
          <w:lang w:eastAsia="en-GB"/>
        </w:rPr>
        <w:t>Applicant Eligibility</w:t>
      </w:r>
    </w:p>
    <w:p w14:paraId="767FBC9E" w14:textId="466472A2" w:rsidR="005F608E" w:rsidRPr="00A5116B" w:rsidRDefault="005F608E" w:rsidP="00BA2C88">
      <w:pPr>
        <w:pStyle w:val="ListParagraph"/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18DEC6DD" w:rsidR="005F608E" w:rsidRPr="00A5116B" w:rsidRDefault="005F608E" w:rsidP="00BA2C88">
      <w:pPr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Candidates may apply up to one year after the completion of a bachelor's, </w:t>
      </w:r>
      <w:r w:rsidR="00BE0883"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master’s,</w:t>
      </w: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 or doctorate degree. </w:t>
      </w:r>
    </w:p>
    <w:p w14:paraId="0369AFA6" w14:textId="77777777" w:rsidR="005F608E" w:rsidRPr="00A5116B" w:rsidRDefault="005F608E" w:rsidP="00BA2C88">
      <w:pPr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 xml:space="preserve">Candidates must not have previously participated in the IAEA's internship programme. </w:t>
      </w:r>
    </w:p>
    <w:p w14:paraId="47290DB7" w14:textId="47E00639" w:rsidR="005F608E" w:rsidRPr="00A5116B" w:rsidRDefault="009A4A81" w:rsidP="00BA2C88">
      <w:pPr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cstheme="minorHAnsi"/>
          <w:sz w:val="24"/>
          <w:szCs w:val="24"/>
        </w:rPr>
        <w:t xml:space="preserve">Good </w:t>
      </w:r>
      <w:r w:rsidR="005F608E"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written and spoken English essential; fluency in any other IAEA official language (Arabic, Chinese, French, Russian</w:t>
      </w: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, Spanish</w:t>
      </w:r>
      <w:r w:rsidR="005F608E"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) an asset.</w:t>
      </w:r>
    </w:p>
    <w:p w14:paraId="5DB563C3" w14:textId="78BB5E99" w:rsidR="005F608E" w:rsidRPr="00A5116B" w:rsidRDefault="005F608E" w:rsidP="00BA2C88">
      <w:pPr>
        <w:numPr>
          <w:ilvl w:val="0"/>
          <w:numId w:val="19"/>
        </w:numPr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  <w:lang w:eastAsia="en-GB"/>
        </w:rPr>
      </w:pPr>
      <w:r w:rsidRPr="00A5116B">
        <w:rPr>
          <w:rFonts w:eastAsia="Times New Roman" w:cstheme="minorHAnsi"/>
          <w:color w:val="000000" w:themeColor="text1"/>
          <w:sz w:val="24"/>
          <w:szCs w:val="24"/>
          <w:lang w:eastAsia="en-GB"/>
        </w:rPr>
        <w:t>Candidates must attach two signed letters of recommendation to their application.</w:t>
      </w:r>
    </w:p>
    <w:sectPr w:rsidR="005F608E" w:rsidRPr="00A5116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46127" w14:textId="77777777" w:rsidR="0035554B" w:rsidRDefault="0035554B" w:rsidP="00277A79">
      <w:pPr>
        <w:spacing w:after="0" w:line="240" w:lineRule="auto"/>
      </w:pPr>
      <w:r>
        <w:separator/>
      </w:r>
    </w:p>
  </w:endnote>
  <w:endnote w:type="continuationSeparator" w:id="0">
    <w:p w14:paraId="18175D6F" w14:textId="77777777" w:rsidR="0035554B" w:rsidRDefault="0035554B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0B72" w14:textId="77777777" w:rsidR="0035554B" w:rsidRDefault="0035554B" w:rsidP="00277A79">
      <w:pPr>
        <w:spacing w:after="0" w:line="240" w:lineRule="auto"/>
      </w:pPr>
      <w:r>
        <w:separator/>
      </w:r>
    </w:p>
  </w:footnote>
  <w:footnote w:type="continuationSeparator" w:id="0">
    <w:p w14:paraId="1BC12147" w14:textId="77777777" w:rsidR="0035554B" w:rsidRDefault="0035554B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E6120"/>
    <w:multiLevelType w:val="multilevel"/>
    <w:tmpl w:val="B3FAF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8A7E50"/>
    <w:multiLevelType w:val="hybridMultilevel"/>
    <w:tmpl w:val="40E28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2D7D30"/>
    <w:multiLevelType w:val="hybridMultilevel"/>
    <w:tmpl w:val="E9642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B2DBBE"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3E4A05"/>
    <w:multiLevelType w:val="hybridMultilevel"/>
    <w:tmpl w:val="EA5C7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1719801">
    <w:abstractNumId w:val="2"/>
  </w:num>
  <w:num w:numId="2" w16cid:durableId="243343089">
    <w:abstractNumId w:val="6"/>
  </w:num>
  <w:num w:numId="3" w16cid:durableId="1019359029">
    <w:abstractNumId w:val="5"/>
  </w:num>
  <w:num w:numId="4" w16cid:durableId="27071182">
    <w:abstractNumId w:val="12"/>
  </w:num>
  <w:num w:numId="5" w16cid:durableId="1066494086">
    <w:abstractNumId w:val="7"/>
  </w:num>
  <w:num w:numId="6" w16cid:durableId="1837526909">
    <w:abstractNumId w:val="15"/>
  </w:num>
  <w:num w:numId="7" w16cid:durableId="890464767">
    <w:abstractNumId w:val="13"/>
  </w:num>
  <w:num w:numId="8" w16cid:durableId="299773246">
    <w:abstractNumId w:val="9"/>
  </w:num>
  <w:num w:numId="9" w16cid:durableId="955985374">
    <w:abstractNumId w:val="3"/>
  </w:num>
  <w:num w:numId="10" w16cid:durableId="1401320600">
    <w:abstractNumId w:val="1"/>
  </w:num>
  <w:num w:numId="11" w16cid:durableId="59210584">
    <w:abstractNumId w:val="4"/>
  </w:num>
  <w:num w:numId="12" w16cid:durableId="257909465">
    <w:abstractNumId w:val="17"/>
  </w:num>
  <w:num w:numId="13" w16cid:durableId="550072028">
    <w:abstractNumId w:val="8"/>
  </w:num>
  <w:num w:numId="14" w16cid:durableId="1682395526">
    <w:abstractNumId w:val="16"/>
  </w:num>
  <w:num w:numId="15" w16cid:durableId="624585068">
    <w:abstractNumId w:val="11"/>
  </w:num>
  <w:num w:numId="16" w16cid:durableId="1880046316">
    <w:abstractNumId w:val="3"/>
  </w:num>
  <w:num w:numId="17" w16cid:durableId="252856957">
    <w:abstractNumId w:val="10"/>
  </w:num>
  <w:num w:numId="18" w16cid:durableId="1019114505">
    <w:abstractNumId w:val="14"/>
  </w:num>
  <w:num w:numId="19" w16cid:durableId="1107508213">
    <w:abstractNumId w:val="0"/>
  </w:num>
  <w:num w:numId="20" w16cid:durableId="1877541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15D85"/>
    <w:rsid w:val="0003379A"/>
    <w:rsid w:val="000502E5"/>
    <w:rsid w:val="00052618"/>
    <w:rsid w:val="00065E5F"/>
    <w:rsid w:val="00093AE6"/>
    <w:rsid w:val="00130964"/>
    <w:rsid w:val="001A6A97"/>
    <w:rsid w:val="001E3C9A"/>
    <w:rsid w:val="00233341"/>
    <w:rsid w:val="00277A79"/>
    <w:rsid w:val="00294CCB"/>
    <w:rsid w:val="002C439E"/>
    <w:rsid w:val="002E37A4"/>
    <w:rsid w:val="002F351F"/>
    <w:rsid w:val="0035554B"/>
    <w:rsid w:val="003B6802"/>
    <w:rsid w:val="003F2937"/>
    <w:rsid w:val="00410713"/>
    <w:rsid w:val="00420EBD"/>
    <w:rsid w:val="00452C9F"/>
    <w:rsid w:val="0047256E"/>
    <w:rsid w:val="00477670"/>
    <w:rsid w:val="004C1660"/>
    <w:rsid w:val="004C1E09"/>
    <w:rsid w:val="005070AE"/>
    <w:rsid w:val="00514B4D"/>
    <w:rsid w:val="00516DE0"/>
    <w:rsid w:val="00534313"/>
    <w:rsid w:val="00552A27"/>
    <w:rsid w:val="00573A98"/>
    <w:rsid w:val="00596B09"/>
    <w:rsid w:val="005B6430"/>
    <w:rsid w:val="005F608E"/>
    <w:rsid w:val="00682568"/>
    <w:rsid w:val="00762F94"/>
    <w:rsid w:val="00771A16"/>
    <w:rsid w:val="0082384A"/>
    <w:rsid w:val="008335B7"/>
    <w:rsid w:val="00836CB1"/>
    <w:rsid w:val="00877CF2"/>
    <w:rsid w:val="008C6B91"/>
    <w:rsid w:val="008F7C80"/>
    <w:rsid w:val="00904626"/>
    <w:rsid w:val="009568AE"/>
    <w:rsid w:val="009914D8"/>
    <w:rsid w:val="00993012"/>
    <w:rsid w:val="00996225"/>
    <w:rsid w:val="009A4A81"/>
    <w:rsid w:val="009B122D"/>
    <w:rsid w:val="00A5116B"/>
    <w:rsid w:val="00A97319"/>
    <w:rsid w:val="00AB270C"/>
    <w:rsid w:val="00AC708E"/>
    <w:rsid w:val="00B620DF"/>
    <w:rsid w:val="00B63093"/>
    <w:rsid w:val="00BA2C88"/>
    <w:rsid w:val="00BA3D56"/>
    <w:rsid w:val="00BA7122"/>
    <w:rsid w:val="00BC4FFD"/>
    <w:rsid w:val="00BE0883"/>
    <w:rsid w:val="00D4572B"/>
    <w:rsid w:val="00D63A0F"/>
    <w:rsid w:val="00DC45A8"/>
    <w:rsid w:val="00E3577F"/>
    <w:rsid w:val="00E8724B"/>
    <w:rsid w:val="00F61718"/>
    <w:rsid w:val="00FC38B4"/>
    <w:rsid w:val="00FC4F47"/>
    <w:rsid w:val="00FE0166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9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communicationsent_x003f_ xmlns="5c776d97-dcf0-423e-a7c9-c11895f102f2">true</communicationsent_x003f_>
    <iaea_dmark_hasrecords xmlns="a85380c6-67d8-45ab-ab08-8512a56aea8b">false</iaea_dmark_hasrecords>
    <TaxCatchAll xmlns="5f6745aa-cd94-4028-a66d-70c726ca9ca2"/>
    <iaea_dmark_docid xmlns="9d88ccac-428f-4d0d-817f-200800f6be09" xsi:nil="true"/>
    <iaea_dmark_recordsfolderurl xmlns="9d88ccac-428f-4d0d-817f-200800f6be09">
      <Url xsi:nil="true"/>
      <Description xsi:nil="true"/>
    </iaea_dmark_recordsfolder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56539D-0E11-46DB-B577-6564E437C575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2.xml><?xml version="1.0" encoding="utf-8"?>
<ds:datastoreItem xmlns:ds="http://schemas.openxmlformats.org/officeDocument/2006/customXml" ds:itemID="{CFA6C73B-0199-454D-95BE-D8581DCB8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B26085-4483-4A29-9CBD-D9D5025374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</cp:lastModifiedBy>
  <cp:revision>4</cp:revision>
  <cp:lastPrinted>2019-07-25T12:41:00Z</cp:lastPrinted>
  <dcterms:created xsi:type="dcterms:W3CDTF">2023-10-24T12:18:00Z</dcterms:created>
  <dcterms:modified xsi:type="dcterms:W3CDTF">2023-10-24T12:55:00Z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